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1434C28" w:rsidR="00DF3965" w:rsidRPr="00283B76" w:rsidRDefault="00A17CE2">
      <w:pPr>
        <w:jc w:val="center"/>
        <w:rPr>
          <w:rFonts w:ascii="Arial" w:hAnsi="Arial" w:cs="Arial"/>
          <w:b/>
          <w:bCs/>
        </w:rPr>
      </w:pPr>
      <w:r>
        <w:rPr>
          <w:rFonts w:ascii="Arial" w:hAnsi="Arial" w:cs="Arial"/>
          <w:b/>
          <w:bCs/>
        </w:rPr>
        <w:t xml:space="preserve">Dány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A17CE2"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71BB5A70" w:rsidR="00DF3965" w:rsidRDefault="00DF3965" w:rsidP="00A17CE2">
      <w:pPr>
        <w:pStyle w:val="Szvegtrzs"/>
        <w:numPr>
          <w:ilvl w:val="0"/>
          <w:numId w:val="16"/>
        </w:numPr>
        <w:ind w:left="284" w:hanging="284"/>
        <w:rPr>
          <w:rFonts w:ascii="Arial" w:hAnsi="Arial" w:cs="Arial"/>
          <w:b/>
          <w:bCs/>
          <w:sz w:val="22"/>
          <w:szCs w:val="22"/>
        </w:rPr>
      </w:pPr>
      <w:r w:rsidRPr="00F90C26">
        <w:rPr>
          <w:rFonts w:ascii="Arial" w:hAnsi="Arial" w:cs="Arial"/>
          <w:b/>
          <w:bCs/>
          <w:sz w:val="22"/>
          <w:szCs w:val="22"/>
        </w:rPr>
        <w:t>A szociális rászorultság igazolására az alábbi okiratok:</w:t>
      </w:r>
    </w:p>
    <w:p w14:paraId="51041AE4" w14:textId="77777777" w:rsidR="00A17CE2" w:rsidRDefault="00A17CE2" w:rsidP="00A17CE2">
      <w:pPr>
        <w:ind w:left="284"/>
        <w:jc w:val="both"/>
        <w:rPr>
          <w:rFonts w:ascii="Arial" w:hAnsi="Arial" w:cs="Arial"/>
          <w:bCs/>
          <w:sz w:val="22"/>
          <w:szCs w:val="22"/>
        </w:rPr>
      </w:pPr>
      <w:r>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3AE78983" w14:textId="21C063FA"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3023E5EE"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A17CE2">
        <w:rPr>
          <w:rFonts w:ascii="Arial" w:hAnsi="Arial" w:cs="Arial"/>
          <w:sz w:val="22"/>
          <w:szCs w:val="22"/>
        </w:rPr>
        <w:t>8</w:t>
      </w:r>
      <w:bookmarkStart w:id="0" w:name="_GoBack"/>
      <w:bookmarkEnd w:id="0"/>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44E107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A17CE2">
          <w:rPr>
            <w:rFonts w:ascii="Arial" w:hAnsi="Arial" w:cs="Arial"/>
            <w:noProof/>
            <w:sz w:val="20"/>
            <w:szCs w:val="20"/>
          </w:rPr>
          <w:t>6</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0650B"/>
    <w:rsid w:val="00A11009"/>
    <w:rsid w:val="00A17CE2"/>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231BEB29-0E94-4932-A790-206610D5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3635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F76D-DFEE-41B7-97AC-F5710BF2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2902</Words>
  <Characters>21415</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2</cp:revision>
  <cp:lastPrinted>2021-09-17T07:39:00Z</cp:lastPrinted>
  <dcterms:created xsi:type="dcterms:W3CDTF">2021-10-11T07:53:00Z</dcterms:created>
  <dcterms:modified xsi:type="dcterms:W3CDTF">2021-10-11T07:53:00Z</dcterms:modified>
</cp:coreProperties>
</file>